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FD0B9" w14:textId="77777777" w:rsidR="00D83DA8" w:rsidRPr="002014D2" w:rsidRDefault="00D83DA8" w:rsidP="00D83DA8">
      <w:pPr>
        <w:adjustRightInd w:val="0"/>
        <w:snapToGrid w:val="0"/>
        <w:spacing w:line="560" w:lineRule="exact"/>
        <w:rPr>
          <w:rFonts w:ascii="黑体" w:eastAsia="黑体" w:hAnsi="黑体" w:cs="黑体"/>
          <w:sz w:val="32"/>
          <w:szCs w:val="22"/>
        </w:rPr>
      </w:pPr>
      <w:r w:rsidRPr="002014D2">
        <w:rPr>
          <w:rFonts w:ascii="黑体" w:eastAsia="黑体" w:hAnsi="黑体" w:cs="黑体" w:hint="eastAsia"/>
          <w:sz w:val="32"/>
          <w:szCs w:val="22"/>
        </w:rPr>
        <w:t>附件</w:t>
      </w:r>
      <w:r w:rsidRPr="002014D2">
        <w:rPr>
          <w:rFonts w:ascii="黑体" w:eastAsia="黑体" w:hAnsi="黑体" w:cs="黑体"/>
          <w:sz w:val="32"/>
          <w:szCs w:val="22"/>
        </w:rPr>
        <w:t>2</w:t>
      </w:r>
    </w:p>
    <w:p w14:paraId="77071D46" w14:textId="77777777" w:rsidR="00D83DA8" w:rsidRDefault="00D83DA8" w:rsidP="00D83DA8">
      <w:pPr>
        <w:widowControl/>
        <w:adjustRightInd w:val="0"/>
        <w:snapToGrid w:val="0"/>
        <w:spacing w:line="600" w:lineRule="exact"/>
        <w:jc w:val="center"/>
        <w:rPr>
          <w:rFonts w:ascii="方正小标宋简体" w:eastAsia="方正小标宋简体" w:hint="eastAsia"/>
          <w:sz w:val="44"/>
          <w:szCs w:val="44"/>
        </w:rPr>
      </w:pPr>
    </w:p>
    <w:p w14:paraId="66FAFEFD" w14:textId="77777777" w:rsidR="00D83DA8" w:rsidRPr="002014D2" w:rsidRDefault="00D83DA8" w:rsidP="00D83DA8">
      <w:pPr>
        <w:widowControl/>
        <w:adjustRightInd w:val="0"/>
        <w:snapToGrid w:val="0"/>
        <w:spacing w:line="600" w:lineRule="exact"/>
        <w:jc w:val="center"/>
        <w:rPr>
          <w:rFonts w:ascii="方正小标宋简体" w:eastAsia="方正小标宋简体"/>
          <w:sz w:val="44"/>
          <w:szCs w:val="44"/>
        </w:rPr>
      </w:pPr>
      <w:r w:rsidRPr="002014D2">
        <w:rPr>
          <w:rFonts w:ascii="方正小标宋简体" w:eastAsia="方正小标宋简体" w:hint="eastAsia"/>
          <w:sz w:val="44"/>
          <w:szCs w:val="44"/>
        </w:rPr>
        <w:t>北京市知识产权保险试点</w:t>
      </w:r>
      <w:r w:rsidRPr="002014D2">
        <w:rPr>
          <w:rFonts w:ascii="方正小标宋简体" w:eastAsia="方正小标宋简体"/>
          <w:sz w:val="44"/>
          <w:szCs w:val="44"/>
        </w:rPr>
        <w:t>经费</w:t>
      </w:r>
      <w:r w:rsidRPr="002014D2">
        <w:rPr>
          <w:rFonts w:ascii="方正小标宋简体" w:eastAsia="方正小标宋简体" w:hint="eastAsia"/>
          <w:sz w:val="44"/>
          <w:szCs w:val="44"/>
        </w:rPr>
        <w:t>支持企业标准</w:t>
      </w:r>
    </w:p>
    <w:p w14:paraId="461513CA" w14:textId="77777777" w:rsidR="00D83DA8" w:rsidRPr="002014D2" w:rsidRDefault="00D83DA8" w:rsidP="00D83DA8">
      <w:pPr>
        <w:widowControl/>
        <w:adjustRightInd w:val="0"/>
        <w:snapToGrid w:val="0"/>
        <w:spacing w:line="560" w:lineRule="exact"/>
        <w:jc w:val="center"/>
        <w:rPr>
          <w:rFonts w:ascii="仿宋_GB2312" w:eastAsia="仿宋_GB2312"/>
          <w:sz w:val="32"/>
          <w:szCs w:val="32"/>
        </w:rPr>
      </w:pPr>
      <w:r w:rsidRPr="002014D2">
        <w:rPr>
          <w:rFonts w:ascii="仿宋_GB2312" w:eastAsia="仿宋_GB2312" w:hint="eastAsia"/>
          <w:sz w:val="32"/>
          <w:szCs w:val="32"/>
        </w:rPr>
        <w:t>（202</w:t>
      </w:r>
      <w:r>
        <w:rPr>
          <w:rFonts w:ascii="仿宋_GB2312" w:eastAsia="仿宋_GB2312"/>
          <w:sz w:val="32"/>
          <w:szCs w:val="32"/>
        </w:rPr>
        <w:t>1</w:t>
      </w:r>
      <w:r w:rsidRPr="002014D2">
        <w:rPr>
          <w:rFonts w:ascii="仿宋_GB2312" w:eastAsia="仿宋_GB2312" w:hint="eastAsia"/>
          <w:sz w:val="32"/>
          <w:szCs w:val="32"/>
        </w:rPr>
        <w:t>年版）</w:t>
      </w:r>
    </w:p>
    <w:p w14:paraId="31A50B18" w14:textId="77777777" w:rsidR="00D83DA8" w:rsidRPr="002014D2" w:rsidRDefault="00D83DA8" w:rsidP="00D83DA8">
      <w:pPr>
        <w:widowControl/>
        <w:adjustRightInd w:val="0"/>
        <w:snapToGrid w:val="0"/>
        <w:spacing w:line="560" w:lineRule="exact"/>
        <w:ind w:firstLineChars="200" w:firstLine="640"/>
        <w:jc w:val="left"/>
        <w:rPr>
          <w:rFonts w:ascii="楷体_GB2312" w:eastAsia="楷体_GB2312"/>
          <w:sz w:val="32"/>
          <w:szCs w:val="32"/>
        </w:rPr>
      </w:pPr>
    </w:p>
    <w:p w14:paraId="23A761FA" w14:textId="77777777" w:rsidR="00D83DA8" w:rsidRPr="002014D2" w:rsidRDefault="00D83DA8" w:rsidP="00D83DA8">
      <w:pPr>
        <w:widowControl/>
        <w:adjustRightInd w:val="0"/>
        <w:snapToGrid w:val="0"/>
        <w:spacing w:line="560" w:lineRule="exact"/>
        <w:ind w:firstLineChars="200" w:firstLine="640"/>
        <w:rPr>
          <w:rFonts w:ascii="仿宋_GB2312" w:eastAsia="仿宋_GB2312"/>
          <w:sz w:val="32"/>
          <w:szCs w:val="32"/>
        </w:rPr>
      </w:pPr>
      <w:r w:rsidRPr="002014D2">
        <w:rPr>
          <w:rFonts w:ascii="仿宋_GB2312" w:eastAsia="仿宋_GB2312" w:hint="eastAsia"/>
          <w:sz w:val="32"/>
          <w:szCs w:val="32"/>
        </w:rPr>
        <w:t>申请保费支持的企业应严格遵守国家和本市各项规定，具有较好的信誉，需为在京注册的已获得国家或市级认定的单项冠军企业及满足条件的外资隐形冠军企业、</w:t>
      </w:r>
      <w:proofErr w:type="gramStart"/>
      <w:r w:rsidRPr="002014D2">
        <w:rPr>
          <w:rFonts w:ascii="仿宋_GB2312" w:eastAsia="仿宋_GB2312" w:hint="eastAsia"/>
          <w:sz w:val="32"/>
          <w:szCs w:val="32"/>
        </w:rPr>
        <w:t>硬科技中小微企业</w:t>
      </w:r>
      <w:proofErr w:type="gramEnd"/>
      <w:r w:rsidRPr="002014D2">
        <w:rPr>
          <w:rFonts w:ascii="仿宋_GB2312" w:eastAsia="仿宋_GB2312" w:hint="eastAsia"/>
          <w:sz w:val="32"/>
          <w:szCs w:val="32"/>
        </w:rPr>
        <w:t>或十大高精尖小微企业，具体标准如下：</w:t>
      </w:r>
    </w:p>
    <w:p w14:paraId="67666785" w14:textId="77777777" w:rsidR="00D83DA8" w:rsidRPr="002014D2" w:rsidRDefault="00D83DA8" w:rsidP="00D83DA8">
      <w:pPr>
        <w:widowControl/>
        <w:adjustRightInd w:val="0"/>
        <w:snapToGrid w:val="0"/>
        <w:spacing w:line="560" w:lineRule="exact"/>
        <w:ind w:firstLineChars="200" w:firstLine="640"/>
        <w:rPr>
          <w:rFonts w:ascii="黑体" w:eastAsia="黑体" w:hAnsi="黑体"/>
          <w:sz w:val="32"/>
          <w:szCs w:val="32"/>
        </w:rPr>
      </w:pPr>
      <w:r w:rsidRPr="002014D2">
        <w:rPr>
          <w:rFonts w:ascii="黑体" w:eastAsia="黑体" w:hAnsi="黑体" w:hint="eastAsia"/>
          <w:sz w:val="32"/>
          <w:szCs w:val="32"/>
        </w:rPr>
        <w:t>一、制造业单项冠军企业</w:t>
      </w:r>
    </w:p>
    <w:p w14:paraId="5E9E3FE4" w14:textId="77777777" w:rsidR="00D83DA8" w:rsidRPr="002014D2" w:rsidRDefault="00D83DA8" w:rsidP="00D83DA8">
      <w:pPr>
        <w:widowControl/>
        <w:adjustRightInd w:val="0"/>
        <w:snapToGrid w:val="0"/>
        <w:spacing w:line="560" w:lineRule="exact"/>
        <w:ind w:firstLineChars="200" w:firstLine="640"/>
        <w:rPr>
          <w:rFonts w:ascii="仿宋_GB2312" w:eastAsia="仿宋_GB2312"/>
          <w:sz w:val="32"/>
          <w:szCs w:val="32"/>
        </w:rPr>
      </w:pPr>
      <w:r w:rsidRPr="002014D2">
        <w:rPr>
          <w:rFonts w:ascii="仿宋_GB2312" w:eastAsia="仿宋_GB2312" w:hint="eastAsia"/>
          <w:sz w:val="32"/>
          <w:szCs w:val="32"/>
        </w:rPr>
        <w:t>以国家工信部或北京市经济和信息化局认定的制造业单项冠军企业为准，包括制造业单项冠军示范企业、制造业单项冠军产品、制造业单项冠军培育企业三类。</w:t>
      </w:r>
    </w:p>
    <w:p w14:paraId="78060137" w14:textId="77777777" w:rsidR="00D83DA8" w:rsidRPr="002014D2" w:rsidRDefault="00D83DA8" w:rsidP="00D83DA8">
      <w:pPr>
        <w:widowControl/>
        <w:adjustRightInd w:val="0"/>
        <w:snapToGrid w:val="0"/>
        <w:spacing w:line="560" w:lineRule="exact"/>
        <w:ind w:firstLineChars="200" w:firstLine="640"/>
        <w:rPr>
          <w:rFonts w:ascii="黑体" w:eastAsia="黑体" w:hAnsi="黑体"/>
          <w:sz w:val="32"/>
          <w:szCs w:val="32"/>
        </w:rPr>
      </w:pPr>
      <w:r w:rsidRPr="002014D2">
        <w:rPr>
          <w:rFonts w:ascii="黑体" w:eastAsia="黑体" w:hAnsi="黑体" w:hint="eastAsia"/>
          <w:sz w:val="32"/>
          <w:szCs w:val="32"/>
        </w:rPr>
        <w:t>二、外资隐形冠军企业</w:t>
      </w:r>
    </w:p>
    <w:p w14:paraId="196990B2" w14:textId="77777777" w:rsidR="00D83DA8" w:rsidRPr="002014D2" w:rsidRDefault="00D83DA8" w:rsidP="00D83DA8">
      <w:pPr>
        <w:widowControl/>
        <w:adjustRightInd w:val="0"/>
        <w:snapToGrid w:val="0"/>
        <w:spacing w:line="560" w:lineRule="exact"/>
        <w:ind w:firstLineChars="200" w:firstLine="640"/>
        <w:rPr>
          <w:rFonts w:ascii="仿宋_GB2312" w:eastAsia="仿宋_GB2312"/>
          <w:sz w:val="32"/>
          <w:szCs w:val="32"/>
        </w:rPr>
      </w:pPr>
      <w:r w:rsidRPr="002014D2">
        <w:rPr>
          <w:rFonts w:ascii="仿宋_GB2312" w:eastAsia="仿宋_GB2312" w:hint="eastAsia"/>
          <w:sz w:val="32"/>
          <w:szCs w:val="32"/>
        </w:rPr>
        <w:t>1.上一年度在本市注册新设中外合资经营企业、中外合作经营企业或外资企业，符合《中华人民共和国中外合资经营企业法》、《中华人民共和国中外合作经营企业法》、《中华人民共和国外资企业法》相应规定。</w:t>
      </w:r>
    </w:p>
    <w:p w14:paraId="01E0BDEE" w14:textId="77777777" w:rsidR="00D83DA8" w:rsidRPr="002014D2" w:rsidRDefault="00D83DA8" w:rsidP="00D83DA8">
      <w:pPr>
        <w:widowControl/>
        <w:adjustRightInd w:val="0"/>
        <w:snapToGrid w:val="0"/>
        <w:spacing w:line="560" w:lineRule="exact"/>
        <w:ind w:firstLineChars="200" w:firstLine="640"/>
        <w:rPr>
          <w:rFonts w:ascii="仿宋_GB2312" w:eastAsia="仿宋_GB2312"/>
          <w:sz w:val="32"/>
          <w:szCs w:val="32"/>
        </w:rPr>
      </w:pPr>
      <w:r w:rsidRPr="002014D2">
        <w:rPr>
          <w:rFonts w:ascii="仿宋_GB2312" w:eastAsia="仿宋_GB2312" w:hint="eastAsia"/>
          <w:sz w:val="32"/>
          <w:szCs w:val="32"/>
        </w:rPr>
        <w:t>2.企业在国际同行业中具有较强的行业影响力，单项产品市场占有率位居全球前3位或者所在大洲第一名。</w:t>
      </w:r>
    </w:p>
    <w:p w14:paraId="25E30EF5" w14:textId="77777777" w:rsidR="00D83DA8" w:rsidRPr="002014D2" w:rsidRDefault="00D83DA8" w:rsidP="00D83DA8">
      <w:pPr>
        <w:widowControl/>
        <w:adjustRightInd w:val="0"/>
        <w:snapToGrid w:val="0"/>
        <w:spacing w:line="560" w:lineRule="exact"/>
        <w:ind w:firstLineChars="200" w:firstLine="640"/>
        <w:rPr>
          <w:rFonts w:ascii="仿宋_GB2312" w:eastAsia="仿宋_GB2312"/>
          <w:sz w:val="32"/>
          <w:szCs w:val="32"/>
        </w:rPr>
      </w:pPr>
      <w:r w:rsidRPr="002014D2">
        <w:rPr>
          <w:rFonts w:ascii="仿宋_GB2312" w:eastAsia="仿宋_GB2312" w:hint="eastAsia"/>
          <w:sz w:val="32"/>
          <w:szCs w:val="32"/>
        </w:rPr>
        <w:t>3.企业认缴资本不低于1亿元人民币。</w:t>
      </w:r>
    </w:p>
    <w:p w14:paraId="12C18907" w14:textId="77777777" w:rsidR="00D83DA8" w:rsidRPr="002014D2" w:rsidRDefault="00D83DA8" w:rsidP="00D83DA8">
      <w:pPr>
        <w:widowControl/>
        <w:adjustRightInd w:val="0"/>
        <w:snapToGrid w:val="0"/>
        <w:spacing w:line="560" w:lineRule="exact"/>
        <w:ind w:firstLineChars="200" w:firstLine="640"/>
        <w:rPr>
          <w:rFonts w:ascii="仿宋_GB2312" w:eastAsia="仿宋_GB2312"/>
          <w:sz w:val="32"/>
          <w:szCs w:val="32"/>
        </w:rPr>
      </w:pPr>
      <w:r w:rsidRPr="002014D2">
        <w:rPr>
          <w:rFonts w:ascii="仿宋_GB2312" w:eastAsia="仿宋_GB2312" w:hint="eastAsia"/>
          <w:sz w:val="32"/>
          <w:szCs w:val="32"/>
        </w:rPr>
        <w:t>4.企业掌握关键核心技术，创新能力强，应拥有3项以上与主要产品相关的发明专利（含外资股东企业授权）。</w:t>
      </w:r>
    </w:p>
    <w:p w14:paraId="25B2889E" w14:textId="77777777" w:rsidR="00D83DA8" w:rsidRPr="002014D2" w:rsidRDefault="00D83DA8" w:rsidP="00D83DA8">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sidRPr="002014D2">
        <w:rPr>
          <w:rFonts w:ascii="仿宋_GB2312" w:eastAsia="仿宋_GB2312" w:hint="eastAsia"/>
          <w:sz w:val="32"/>
          <w:szCs w:val="32"/>
        </w:rPr>
        <w:lastRenderedPageBreak/>
        <w:t>5.</w:t>
      </w:r>
      <w:r w:rsidRPr="002014D2">
        <w:rPr>
          <w:rFonts w:ascii="仿宋_GB2312" w:eastAsia="仿宋_GB2312" w:hAnsi="仿宋_GB2312" w:cs="仿宋_GB2312" w:hint="eastAsia"/>
          <w:color w:val="000000"/>
          <w:sz w:val="32"/>
          <w:szCs w:val="32"/>
        </w:rPr>
        <w:t>企业主营业务所属行业属于《北京市加快科技创新构建高精尖经济结构系列文件》中的《北京市十大高精尖产业登记指导目录（2018版）》。</w:t>
      </w:r>
    </w:p>
    <w:p w14:paraId="4D2FDC48" w14:textId="77777777" w:rsidR="00D83DA8" w:rsidRPr="002014D2" w:rsidRDefault="00D83DA8" w:rsidP="00D83DA8">
      <w:pPr>
        <w:widowControl/>
        <w:adjustRightInd w:val="0"/>
        <w:snapToGrid w:val="0"/>
        <w:spacing w:line="560" w:lineRule="exact"/>
        <w:ind w:firstLineChars="200" w:firstLine="640"/>
        <w:rPr>
          <w:rFonts w:ascii="仿宋_GB2312" w:eastAsia="仿宋_GB2312"/>
          <w:sz w:val="32"/>
          <w:szCs w:val="32"/>
        </w:rPr>
      </w:pPr>
      <w:r w:rsidRPr="002014D2">
        <w:rPr>
          <w:rFonts w:ascii="仿宋_GB2312" w:eastAsia="仿宋_GB2312" w:hAnsi="仿宋_GB2312" w:cs="仿宋_GB2312" w:hint="eastAsia"/>
          <w:color w:val="000000"/>
          <w:sz w:val="32"/>
          <w:szCs w:val="32"/>
        </w:rPr>
        <w:t>6</w:t>
      </w:r>
      <w:r w:rsidRPr="002014D2">
        <w:rPr>
          <w:rFonts w:ascii="仿宋_GB2312" w:eastAsia="仿宋_GB2312" w:hAnsi="仿宋_GB2312" w:cs="仿宋_GB2312"/>
          <w:color w:val="000000"/>
          <w:sz w:val="32"/>
          <w:szCs w:val="32"/>
        </w:rPr>
        <w:t>.</w:t>
      </w:r>
      <w:r w:rsidRPr="002014D2">
        <w:rPr>
          <w:rFonts w:ascii="仿宋_GB2312" w:eastAsia="仿宋_GB2312" w:hAnsi="仿宋_GB2312" w:cs="仿宋_GB2312" w:hint="eastAsia"/>
          <w:color w:val="000000"/>
          <w:sz w:val="32"/>
          <w:szCs w:val="32"/>
        </w:rPr>
        <w:t>其他在我市有重要影响的外资企业，经相关部门认可，可以视为隐形冠军企业。</w:t>
      </w:r>
    </w:p>
    <w:p w14:paraId="4022898D" w14:textId="77777777" w:rsidR="00D83DA8" w:rsidRPr="002014D2" w:rsidRDefault="00D83DA8" w:rsidP="00D83DA8">
      <w:pPr>
        <w:widowControl/>
        <w:adjustRightInd w:val="0"/>
        <w:snapToGrid w:val="0"/>
        <w:spacing w:line="560" w:lineRule="exact"/>
        <w:ind w:firstLineChars="200" w:firstLine="640"/>
        <w:rPr>
          <w:rFonts w:ascii="黑体" w:eastAsia="黑体" w:hAnsi="黑体"/>
          <w:color w:val="000000"/>
          <w:sz w:val="32"/>
          <w:szCs w:val="32"/>
        </w:rPr>
      </w:pPr>
      <w:r w:rsidRPr="002014D2">
        <w:rPr>
          <w:rFonts w:ascii="黑体" w:eastAsia="黑体" w:hAnsi="黑体" w:cs="楷体_GB2312" w:hint="eastAsia"/>
          <w:bCs/>
          <w:sz w:val="32"/>
          <w:szCs w:val="32"/>
        </w:rPr>
        <w:t>三、北京市</w:t>
      </w:r>
      <w:proofErr w:type="gramStart"/>
      <w:r w:rsidRPr="002014D2">
        <w:rPr>
          <w:rFonts w:ascii="黑体" w:eastAsia="黑体" w:hAnsi="黑体" w:cs="楷体_GB2312" w:hint="eastAsia"/>
          <w:bCs/>
          <w:sz w:val="32"/>
          <w:szCs w:val="32"/>
        </w:rPr>
        <w:t>硬科技</w:t>
      </w:r>
      <w:proofErr w:type="gramEnd"/>
      <w:r w:rsidRPr="002014D2">
        <w:rPr>
          <w:rFonts w:ascii="黑体" w:eastAsia="黑体" w:hAnsi="黑体" w:cs="楷体_GB2312" w:hint="eastAsia"/>
          <w:bCs/>
          <w:sz w:val="32"/>
          <w:szCs w:val="32"/>
        </w:rPr>
        <w:t>中小微创新型企业</w:t>
      </w:r>
    </w:p>
    <w:p w14:paraId="0803C66F" w14:textId="77777777" w:rsidR="00D83DA8" w:rsidRPr="002014D2" w:rsidRDefault="00D83DA8" w:rsidP="00D83DA8">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sidRPr="002014D2">
        <w:rPr>
          <w:rFonts w:ascii="仿宋_GB2312" w:eastAsia="仿宋_GB2312" w:hAnsi="仿宋_GB2312" w:cs="仿宋_GB2312" w:hint="eastAsia"/>
          <w:color w:val="000000"/>
          <w:sz w:val="32"/>
          <w:szCs w:val="32"/>
        </w:rPr>
        <w:t>1.</w:t>
      </w:r>
      <w:r w:rsidRPr="002014D2">
        <w:rPr>
          <w:rFonts w:ascii="仿宋_GB2312" w:eastAsia="仿宋_GB2312" w:hint="eastAsia"/>
          <w:sz w:val="32"/>
          <w:szCs w:val="32"/>
        </w:rPr>
        <w:t>注册地在本市且成立时间2年或以上，</w:t>
      </w:r>
      <w:r w:rsidRPr="002014D2">
        <w:rPr>
          <w:rFonts w:ascii="仿宋_GB2312" w:eastAsia="仿宋_GB2312" w:hAnsi="仿宋_GB2312" w:cs="仿宋_GB2312" w:hint="eastAsia"/>
          <w:color w:val="000000"/>
          <w:sz w:val="32"/>
          <w:szCs w:val="32"/>
        </w:rPr>
        <w:t>具有独立法人资格，符合《中小企业划型标准规定》（工信部联企业[2011]300号）的中型、小型、微型企业。</w:t>
      </w:r>
    </w:p>
    <w:p w14:paraId="13E04C7F" w14:textId="77777777" w:rsidR="00D83DA8" w:rsidRPr="002014D2" w:rsidRDefault="00D83DA8" w:rsidP="00D83DA8">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sidRPr="002014D2">
        <w:rPr>
          <w:rFonts w:ascii="仿宋_GB2312" w:eastAsia="仿宋_GB2312" w:hAnsi="仿宋_GB2312" w:cs="仿宋_GB2312" w:hint="eastAsia"/>
          <w:color w:val="000000"/>
          <w:sz w:val="32"/>
          <w:szCs w:val="32"/>
        </w:rPr>
        <w:t>2.企业应属于</w:t>
      </w:r>
      <w:proofErr w:type="gramStart"/>
      <w:r w:rsidRPr="002014D2">
        <w:rPr>
          <w:rFonts w:ascii="仿宋_GB2312" w:eastAsia="仿宋_GB2312" w:hAnsi="仿宋_GB2312" w:cs="仿宋_GB2312" w:hint="eastAsia"/>
          <w:color w:val="000000"/>
          <w:sz w:val="32"/>
          <w:szCs w:val="32"/>
        </w:rPr>
        <w:t>硬科技</w:t>
      </w:r>
      <w:proofErr w:type="gramEnd"/>
      <w:r w:rsidRPr="002014D2">
        <w:rPr>
          <w:rFonts w:ascii="仿宋_GB2312" w:eastAsia="仿宋_GB2312" w:hAnsi="仿宋_GB2312" w:cs="仿宋_GB2312" w:hint="eastAsia"/>
          <w:color w:val="000000"/>
          <w:sz w:val="32"/>
          <w:szCs w:val="32"/>
        </w:rPr>
        <w:t>人工智能、生物技术、航空航天、信息技术、光电芯片、新材料、新能源、智能制造等产业领域。</w:t>
      </w:r>
    </w:p>
    <w:p w14:paraId="1EE35225" w14:textId="77777777" w:rsidR="00D83DA8" w:rsidRPr="002014D2" w:rsidRDefault="00D83DA8" w:rsidP="00D83DA8">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sidRPr="002014D2">
        <w:rPr>
          <w:rFonts w:ascii="仿宋_GB2312" w:eastAsia="仿宋_GB2312" w:hAnsi="仿宋_GB2312" w:cs="仿宋_GB2312" w:hint="eastAsia"/>
          <w:color w:val="000000"/>
          <w:sz w:val="32"/>
          <w:szCs w:val="32"/>
        </w:rPr>
        <w:t>3.依据国家有关法律、法规设立和经营，近2年在行业经营、纳税、环保、诚信等方面无严重违法、违规记录，无重大安全事故发生，无不良经营行为。</w:t>
      </w:r>
    </w:p>
    <w:p w14:paraId="11D31D27" w14:textId="77777777" w:rsidR="00D83DA8" w:rsidRPr="002014D2" w:rsidRDefault="00D83DA8" w:rsidP="00D83DA8">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sidRPr="002014D2">
        <w:rPr>
          <w:rFonts w:ascii="仿宋_GB2312" w:eastAsia="仿宋_GB2312" w:hAnsi="仿宋_GB2312" w:cs="仿宋_GB2312" w:hint="eastAsia"/>
          <w:color w:val="000000"/>
          <w:sz w:val="32"/>
          <w:szCs w:val="32"/>
        </w:rPr>
        <w:t>4.企业经营效益良好，近两年已产生销售收入，主营业务收入年平均增长率、</w:t>
      </w:r>
      <w:proofErr w:type="gramStart"/>
      <w:r w:rsidRPr="002014D2">
        <w:rPr>
          <w:rFonts w:ascii="仿宋_GB2312" w:eastAsia="仿宋_GB2312" w:hAnsi="仿宋_GB2312" w:cs="仿宋_GB2312" w:hint="eastAsia"/>
          <w:color w:val="000000"/>
          <w:sz w:val="32"/>
          <w:szCs w:val="32"/>
        </w:rPr>
        <w:t>硬科技</w:t>
      </w:r>
      <w:proofErr w:type="gramEnd"/>
      <w:r w:rsidRPr="002014D2">
        <w:rPr>
          <w:rFonts w:ascii="仿宋_GB2312" w:eastAsia="仿宋_GB2312" w:hAnsi="仿宋_GB2312" w:cs="仿宋_GB2312" w:hint="eastAsia"/>
          <w:color w:val="000000"/>
          <w:sz w:val="32"/>
          <w:szCs w:val="32"/>
        </w:rPr>
        <w:t>产品（服务）创造的销售收入占营业收入平均比重均保持合理水平。</w:t>
      </w:r>
    </w:p>
    <w:p w14:paraId="6B120E1F" w14:textId="77777777" w:rsidR="00D83DA8" w:rsidRPr="002014D2" w:rsidRDefault="00D83DA8" w:rsidP="00D83DA8">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sidRPr="002014D2">
        <w:rPr>
          <w:rFonts w:ascii="仿宋_GB2312" w:eastAsia="仿宋_GB2312" w:hAnsi="仿宋_GB2312" w:cs="仿宋_GB2312" w:hint="eastAsia"/>
          <w:color w:val="000000"/>
          <w:sz w:val="32"/>
          <w:szCs w:val="32"/>
        </w:rPr>
        <w:t>5.近两年研发经费支出占营业收入平均比重不低于5%。</w:t>
      </w:r>
    </w:p>
    <w:p w14:paraId="2EB4BADE" w14:textId="77777777" w:rsidR="00D83DA8" w:rsidRPr="002014D2" w:rsidRDefault="00D83DA8" w:rsidP="00D83DA8">
      <w:pPr>
        <w:widowControl/>
        <w:adjustRightInd w:val="0"/>
        <w:snapToGrid w:val="0"/>
        <w:spacing w:line="560" w:lineRule="exact"/>
        <w:ind w:firstLineChars="200" w:firstLine="640"/>
        <w:rPr>
          <w:rFonts w:ascii="仿宋_GB2312" w:eastAsia="仿宋_GB2312" w:hAnsi="仿宋_GB2312" w:cs="仿宋_GB2312"/>
          <w:sz w:val="32"/>
          <w:szCs w:val="32"/>
        </w:rPr>
      </w:pPr>
      <w:r w:rsidRPr="002014D2">
        <w:rPr>
          <w:rFonts w:ascii="仿宋_GB2312" w:eastAsia="仿宋_GB2312" w:hAnsi="仿宋_GB2312" w:cs="仿宋_GB2312" w:hint="eastAsia"/>
          <w:color w:val="000000"/>
          <w:sz w:val="32"/>
          <w:szCs w:val="32"/>
        </w:rPr>
        <w:t>6.申报企业应拥有1项以上发明专利或5</w:t>
      </w:r>
      <w:r w:rsidRPr="002014D2">
        <w:rPr>
          <w:rFonts w:ascii="仿宋_GB2312" w:eastAsia="仿宋_GB2312" w:hAnsi="仿宋_GB2312" w:cs="仿宋_GB2312" w:hint="eastAsia"/>
          <w:sz w:val="32"/>
          <w:szCs w:val="32"/>
        </w:rPr>
        <w:t>项及以上实用新型专利、外观设计专利。</w:t>
      </w:r>
    </w:p>
    <w:p w14:paraId="66719703" w14:textId="77777777" w:rsidR="00D83DA8" w:rsidRPr="002014D2" w:rsidRDefault="00D83DA8" w:rsidP="00D83DA8">
      <w:pPr>
        <w:adjustRightInd w:val="0"/>
        <w:snapToGrid w:val="0"/>
        <w:spacing w:line="560" w:lineRule="exact"/>
        <w:ind w:firstLineChars="200" w:firstLine="640"/>
        <w:rPr>
          <w:rFonts w:ascii="黑体" w:eastAsia="黑体" w:hAnsi="黑体"/>
          <w:color w:val="000000"/>
          <w:sz w:val="32"/>
          <w:szCs w:val="32"/>
        </w:rPr>
      </w:pPr>
      <w:r w:rsidRPr="002014D2">
        <w:rPr>
          <w:rFonts w:ascii="黑体" w:eastAsia="黑体" w:hAnsi="黑体" w:cs="楷体_GB2312" w:hint="eastAsia"/>
          <w:bCs/>
          <w:sz w:val="32"/>
          <w:szCs w:val="32"/>
        </w:rPr>
        <w:t>四、北京市十大高精尖产业小微企业</w:t>
      </w:r>
    </w:p>
    <w:p w14:paraId="2EBB290E" w14:textId="77777777" w:rsidR="00D83DA8" w:rsidRPr="002014D2" w:rsidRDefault="00D83DA8" w:rsidP="00D83DA8">
      <w:pPr>
        <w:adjustRightInd w:val="0"/>
        <w:snapToGrid w:val="0"/>
        <w:spacing w:line="560" w:lineRule="exact"/>
        <w:rPr>
          <w:rFonts w:ascii="仿宋_GB2312" w:eastAsia="仿宋_GB2312" w:hAnsi="仿宋_GB2312" w:cs="仿宋_GB2312"/>
          <w:color w:val="000000"/>
          <w:sz w:val="32"/>
          <w:szCs w:val="32"/>
        </w:rPr>
      </w:pPr>
      <w:r w:rsidRPr="002014D2">
        <w:rPr>
          <w:rFonts w:ascii="仿宋_GB2312" w:eastAsia="仿宋_GB2312" w:hAnsi="仿宋_GB2312" w:cs="仿宋_GB2312" w:hint="eastAsia"/>
          <w:color w:val="000000"/>
          <w:sz w:val="32"/>
          <w:szCs w:val="32"/>
        </w:rPr>
        <w:t xml:space="preserve">    1.</w:t>
      </w:r>
      <w:r w:rsidRPr="002014D2">
        <w:rPr>
          <w:rFonts w:ascii="仿宋_GB2312" w:eastAsia="仿宋_GB2312" w:hint="eastAsia"/>
          <w:sz w:val="32"/>
          <w:szCs w:val="32"/>
        </w:rPr>
        <w:t>注册地在本市且成立时间2年或以上，</w:t>
      </w:r>
      <w:r w:rsidRPr="002014D2">
        <w:rPr>
          <w:rFonts w:ascii="仿宋_GB2312" w:eastAsia="仿宋_GB2312" w:hAnsi="仿宋_GB2312" w:cs="仿宋_GB2312" w:hint="eastAsia"/>
          <w:color w:val="000000"/>
          <w:sz w:val="32"/>
          <w:szCs w:val="32"/>
        </w:rPr>
        <w:t>具有独立法人资格，符合《中小企业划型标准规定》（工信部联企业</w:t>
      </w:r>
      <w:r w:rsidRPr="002014D2">
        <w:rPr>
          <w:rFonts w:ascii="仿宋_GB2312" w:eastAsia="仿宋_GB2312" w:hAnsi="仿宋_GB2312" w:cs="仿宋_GB2312" w:hint="eastAsia"/>
          <w:color w:val="000000"/>
          <w:sz w:val="32"/>
          <w:szCs w:val="32"/>
        </w:rPr>
        <w:lastRenderedPageBreak/>
        <w:t>[2011]300号）的小型、微型企业。</w:t>
      </w:r>
    </w:p>
    <w:p w14:paraId="5D22C531" w14:textId="77777777" w:rsidR="00D83DA8" w:rsidRPr="002014D2" w:rsidRDefault="00D83DA8" w:rsidP="00D83DA8">
      <w:pPr>
        <w:adjustRightInd w:val="0"/>
        <w:snapToGrid w:val="0"/>
        <w:spacing w:line="560" w:lineRule="exact"/>
        <w:ind w:firstLineChars="200" w:firstLine="640"/>
        <w:rPr>
          <w:rFonts w:ascii="仿宋_GB2312" w:eastAsia="仿宋_GB2312" w:hAnsi="仿宋_GB2312" w:cs="仿宋_GB2312"/>
          <w:color w:val="000000"/>
          <w:sz w:val="32"/>
          <w:szCs w:val="32"/>
        </w:rPr>
      </w:pPr>
      <w:r w:rsidRPr="002014D2">
        <w:rPr>
          <w:rFonts w:ascii="仿宋_GB2312" w:eastAsia="仿宋_GB2312" w:hAnsi="仿宋_GB2312" w:cs="仿宋_GB2312" w:hint="eastAsia"/>
          <w:color w:val="000000"/>
          <w:sz w:val="32"/>
          <w:szCs w:val="32"/>
        </w:rPr>
        <w:t>2.企业主营业务所属行业属于《北京市加快科技创新构建高精尖经济结构系列文件》中的《北京市十大高精尖产业登记指导目录（2018版）》。</w:t>
      </w:r>
    </w:p>
    <w:p w14:paraId="19F3D11B" w14:textId="77777777" w:rsidR="00D83DA8" w:rsidRPr="002014D2" w:rsidRDefault="00D83DA8" w:rsidP="00D83DA8">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sidRPr="002014D2">
        <w:rPr>
          <w:rFonts w:ascii="仿宋_GB2312" w:eastAsia="仿宋_GB2312" w:hAnsi="仿宋_GB2312" w:cs="仿宋_GB2312" w:hint="eastAsia"/>
          <w:color w:val="000000"/>
          <w:sz w:val="32"/>
          <w:szCs w:val="32"/>
        </w:rPr>
        <w:t>3.依据国家有关法律、法规设立和经营，近2年在行业经营、纳税、环保、诚信等方面无严重违法、违规记录，无重大安全事故发生，无不良经营行为。</w:t>
      </w:r>
    </w:p>
    <w:p w14:paraId="39A9A64A" w14:textId="77777777" w:rsidR="00D83DA8" w:rsidRPr="002014D2" w:rsidRDefault="00D83DA8" w:rsidP="00D83DA8">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sidRPr="002014D2">
        <w:rPr>
          <w:rFonts w:ascii="仿宋_GB2312" w:eastAsia="仿宋_GB2312" w:hAnsi="仿宋_GB2312" w:cs="仿宋_GB2312" w:hint="eastAsia"/>
          <w:color w:val="000000"/>
          <w:sz w:val="32"/>
          <w:szCs w:val="32"/>
        </w:rPr>
        <w:t>4.企业经营效益良好，近两年已产生销售收入，主营业务收入年平均增长率、主营业务收入占营业收入平均比重均保持合理水平。</w:t>
      </w:r>
    </w:p>
    <w:p w14:paraId="3C5D488A" w14:textId="77777777" w:rsidR="00D83DA8" w:rsidRPr="002014D2" w:rsidRDefault="00D83DA8" w:rsidP="00D83DA8">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sidRPr="002014D2">
        <w:rPr>
          <w:rFonts w:ascii="仿宋_GB2312" w:eastAsia="仿宋_GB2312" w:hAnsi="仿宋_GB2312" w:cs="仿宋_GB2312" w:hint="eastAsia"/>
          <w:color w:val="000000"/>
          <w:sz w:val="32"/>
          <w:szCs w:val="32"/>
        </w:rPr>
        <w:t>5.近两年研发经费支出占营业收入平均比重不低于3%。</w:t>
      </w:r>
    </w:p>
    <w:p w14:paraId="61B49FEF" w14:textId="77777777" w:rsidR="00D83DA8" w:rsidRPr="002014D2" w:rsidRDefault="00D83DA8" w:rsidP="00D83DA8">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sidRPr="002014D2">
        <w:rPr>
          <w:rFonts w:ascii="仿宋_GB2312" w:eastAsia="仿宋_GB2312" w:hAnsi="仿宋_GB2312" w:cs="仿宋_GB2312" w:hint="eastAsia"/>
          <w:color w:val="000000"/>
          <w:sz w:val="32"/>
          <w:szCs w:val="32"/>
        </w:rPr>
        <w:t>6.试点企业应拥有1项以上发明专利或5项及以上实用新型专利、外观设计专利。</w:t>
      </w:r>
    </w:p>
    <w:p w14:paraId="696890CD" w14:textId="77777777" w:rsidR="00D83DA8" w:rsidRPr="002014D2" w:rsidRDefault="00D83DA8" w:rsidP="00D83DA8">
      <w:pPr>
        <w:adjustRightInd w:val="0"/>
        <w:snapToGrid w:val="0"/>
        <w:spacing w:line="560" w:lineRule="exact"/>
        <w:rPr>
          <w:rFonts w:ascii="仿宋_GB2312" w:eastAsia="仿宋_GB2312" w:hAnsi="仿宋_GB2312" w:cs="仿宋_GB2312"/>
          <w:color w:val="000000"/>
          <w:sz w:val="32"/>
          <w:szCs w:val="32"/>
        </w:rPr>
      </w:pPr>
    </w:p>
    <w:p w14:paraId="6B8807C6" w14:textId="77777777" w:rsidR="00D83DA8" w:rsidRPr="002014D2" w:rsidRDefault="00D83DA8" w:rsidP="00D83DA8">
      <w:pPr>
        <w:adjustRightInd w:val="0"/>
        <w:snapToGrid w:val="0"/>
        <w:spacing w:line="560" w:lineRule="exact"/>
        <w:ind w:firstLineChars="200" w:firstLine="640"/>
        <w:rPr>
          <w:rFonts w:ascii="Calibri" w:eastAsia="仿宋_GB2312" w:hAnsi="Calibri"/>
        </w:rPr>
      </w:pPr>
      <w:r w:rsidRPr="002014D2">
        <w:rPr>
          <w:rFonts w:ascii="仿宋_GB2312" w:eastAsia="仿宋_GB2312" w:hAnsi="仿宋_GB2312" w:cs="仿宋_GB2312" w:hint="eastAsia"/>
          <w:color w:val="000000"/>
          <w:sz w:val="32"/>
          <w:szCs w:val="32"/>
        </w:rPr>
        <w:t>（该企业标准由市经信局和市科委根据</w:t>
      </w:r>
      <w:r w:rsidRPr="002014D2">
        <w:rPr>
          <w:rFonts w:ascii="仿宋_GB2312" w:eastAsia="仿宋_GB2312" w:hAnsi="仿宋_GB2312" w:cs="仿宋_GB2312"/>
          <w:color w:val="000000"/>
          <w:sz w:val="32"/>
          <w:szCs w:val="32"/>
        </w:rPr>
        <w:t>国家工信部等相关</w:t>
      </w:r>
      <w:r w:rsidRPr="002014D2">
        <w:rPr>
          <w:rFonts w:ascii="仿宋_GB2312" w:eastAsia="仿宋_GB2312" w:hAnsi="仿宋_GB2312" w:cs="仿宋_GB2312" w:hint="eastAsia"/>
          <w:color w:val="000000"/>
          <w:sz w:val="32"/>
          <w:szCs w:val="32"/>
        </w:rPr>
        <w:t>标准起草。）</w:t>
      </w:r>
    </w:p>
    <w:p w14:paraId="09F127CC" w14:textId="77777777" w:rsidR="00605764" w:rsidRDefault="00605764"/>
    <w:sectPr w:rsidR="00605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A8"/>
    <w:rsid w:val="00605764"/>
    <w:rsid w:val="00D8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67FD"/>
  <w15:chartTrackingRefBased/>
  <w15:docId w15:val="{D8BCF475-9373-4860-85B6-18B160DE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D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馨月</dc:creator>
  <cp:keywords/>
  <dc:description/>
  <cp:lastModifiedBy>张 馨月</cp:lastModifiedBy>
  <cp:revision>1</cp:revision>
  <dcterms:created xsi:type="dcterms:W3CDTF">2021-06-16T07:02:00Z</dcterms:created>
  <dcterms:modified xsi:type="dcterms:W3CDTF">2021-06-16T07:03:00Z</dcterms:modified>
</cp:coreProperties>
</file>